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38097">
      <w:pPr>
        <w:pStyle w:val="2"/>
        <w:keepNext w:val="0"/>
        <w:keepLines w:val="0"/>
        <w:widowControl/>
        <w:suppressLineNumbers w:val="0"/>
        <w:spacing w:before="450" w:beforeAutospacing="0" w:after="150" w:afterAutospacing="0" w:line="17" w:lineRule="atLeast"/>
        <w:ind w:left="0" w:right="0"/>
        <w:jc w:val="center"/>
        <w:rPr>
          <w:b/>
          <w:bCs/>
          <w:color w:val="333333"/>
          <w:sz w:val="36"/>
          <w:szCs w:val="36"/>
        </w:rPr>
      </w:pPr>
      <w:r>
        <w:rPr>
          <w:b/>
          <w:bCs/>
          <w:color w:val="333333"/>
          <w:sz w:val="36"/>
          <w:szCs w:val="36"/>
        </w:rPr>
        <w:t>退换货原则</w:t>
      </w:r>
    </w:p>
    <w:p w14:paraId="31102398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ascii="Calibri" w:hAnsi="Calibri" w:cs="Calibri"/>
          <w:color w:val="FF0000"/>
          <w:sz w:val="21"/>
          <w:szCs w:val="21"/>
        </w:rPr>
        <w:t>温馨提示：</w:t>
      </w:r>
    </w:p>
    <w:p w14:paraId="784123C6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default" w:ascii="Calibri" w:hAnsi="Calibri" w:cs="Calibri"/>
          <w:color w:val="FF0000"/>
          <w:sz w:val="21"/>
          <w:szCs w:val="21"/>
        </w:rPr>
        <w:t>商品退货价格核定原则：</w:t>
      </w:r>
    </w:p>
    <w:p w14:paraId="6D95CC92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default" w:ascii="Calibri" w:hAnsi="Calibri" w:cs="Calibri"/>
          <w:color w:val="FF0000"/>
          <w:sz w:val="21"/>
          <w:szCs w:val="21"/>
        </w:rPr>
        <w:t>情况一：退货时刻商品价格低于购买时价格，退货价格按照退货时刻商品价格退货；</w:t>
      </w:r>
    </w:p>
    <w:p w14:paraId="0790ED0F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default" w:ascii="Calibri" w:hAnsi="Calibri" w:cs="Calibri"/>
          <w:color w:val="FF0000"/>
          <w:sz w:val="21"/>
          <w:szCs w:val="21"/>
        </w:rPr>
        <w:t>情况二：退货时刻商品价格高于购买时价格，退货价格按照购买时价格退货。</w:t>
      </w:r>
    </w:p>
    <w:p w14:paraId="214A7C7E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</w:p>
    <w:p w14:paraId="0AC2AD4F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eastAsia" w:ascii="宋体" w:hAnsi="宋体" w:eastAsia="宋体" w:cs="宋体"/>
          <w:sz w:val="21"/>
          <w:szCs w:val="21"/>
        </w:rPr>
        <w:t>说明</w:t>
      </w:r>
    </w:p>
    <w:p w14:paraId="10877CD7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eastAsia" w:ascii="宋体" w:hAnsi="宋体" w:eastAsia="宋体" w:cs="宋体"/>
          <w:sz w:val="21"/>
          <w:szCs w:val="21"/>
        </w:rPr>
        <w:t>我司为供货商提供一个平台或渠道来展示和推广他们的产品，并协助供货商与最终消费者进行交易。</w:t>
      </w:r>
    </w:p>
    <w:p w14:paraId="7839C984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</w:p>
    <w:p w14:paraId="0F196BB9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eastAsia" w:ascii="宋体" w:hAnsi="宋体" w:eastAsia="宋体" w:cs="宋体"/>
          <w:sz w:val="21"/>
          <w:szCs w:val="21"/>
        </w:rPr>
        <w:t>我司主要承担货物的运输、配送等服务。尽管我们尽最大努力确保货物的安全和及时送达，但我司并不对货物的质量承担责任。</w:t>
      </w:r>
    </w:p>
    <w:p w14:paraId="25642F85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</w:p>
    <w:p w14:paraId="65FF5B9D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eastAsia" w:ascii="宋体" w:hAnsi="宋体" w:eastAsia="宋体" w:cs="宋体"/>
          <w:sz w:val="21"/>
          <w:szCs w:val="21"/>
        </w:rPr>
        <w:t>根据相关法律法规和行业标准，我司作为物流服务提供商，不参与货物的生产和质量控制。我们没有能力对货物的质量进行检测、鉴别。因此，如果货物在运输过程中出现质量问题，我司不承担任何形式的责任。</w:t>
      </w:r>
    </w:p>
    <w:p w14:paraId="7127BFB1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</w:p>
    <w:p w14:paraId="04CA1048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eastAsia" w:ascii="宋体" w:hAnsi="宋体" w:eastAsia="宋体" w:cs="宋体"/>
          <w:sz w:val="21"/>
          <w:szCs w:val="21"/>
        </w:rPr>
        <w:t>如果客户发现货物存在质量问题，应立即联系供货商以寻求解决方案。</w:t>
      </w:r>
    </w:p>
    <w:p w14:paraId="55E318E4">
      <w:pPr>
        <w:pStyle w:val="3"/>
        <w:keepNext w:val="0"/>
        <w:keepLines w:val="0"/>
        <w:widowControl/>
        <w:suppressLineNumbers w:val="0"/>
        <w:spacing w:before="450" w:beforeAutospacing="0" w:after="240" w:afterAutospacing="0"/>
        <w:ind w:left="0" w:right="0"/>
      </w:pPr>
    </w:p>
    <w:p w14:paraId="400ADB6B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</w:p>
    <w:p w14:paraId="02A37BAB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1. 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退换货总则</w:t>
      </w:r>
    </w:p>
    <w:p w14:paraId="7E89BA16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1AEC231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所售商品均为全新正品，在商品包装完整、数量准确的前提下（注：“包装完整”是指产品外包装没有破损，内件不缺，不影响再次包装或销售），通过官网、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APP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、销售或者其他官方线上平台自主下单购买的标准商品（非标准品除外），可根据本规则申请退换货事宜。</w:t>
      </w:r>
    </w:p>
    <w:p w14:paraId="543E3A9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3CFE62BB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2. 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收货时间判定标准：</w:t>
      </w:r>
    </w:p>
    <w:p w14:paraId="593556AC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F89CAB8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）配送订单：以客户实际签收商品第二日开始计算；</w:t>
      </w:r>
    </w:p>
    <w:p w14:paraId="6DCFF00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BD4C4C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3. 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退换货细则：</w:t>
      </w:r>
    </w:p>
    <w:p w14:paraId="61C34685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3BA0EC15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承诺符合以下情况，可向发起售后，我们会在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个工作日内处理，也可以联系专属客户经理、客服申请办理退换货事宜。</w:t>
      </w:r>
    </w:p>
    <w:p w14:paraId="1A104BB5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48590584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注：符合退换货标准的商品，但已无库存无法换货的，则仅能办理退货退款。</w:t>
      </w:r>
    </w:p>
    <w:p w14:paraId="1BD219F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123DE2EC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除外商品说明：</w:t>
      </w:r>
    </w:p>
    <w:p w14:paraId="65C347FC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）以下情况，不支持无理由退换货：</w:t>
      </w:r>
    </w:p>
    <w:p w14:paraId="50A7E0EE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① 定制（为满足客户特定需要而制造的，用户属性强烈的商品或获得与其需求匹配的产品或服务，如指定的图案、文字、款式、材质等）、代购、特别订购、半加工商品；</w:t>
      </w:r>
    </w:p>
    <w:p w14:paraId="212C0588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ECD28AC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② 鲜活腐蚀类有售卖期限商品；</w:t>
      </w:r>
    </w:p>
    <w:p w14:paraId="127DBA70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05CD2C20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③ 在线下载或者您拆封的音像制品，计算机软件等数字化商品；</w:t>
      </w:r>
    </w:p>
    <w:p w14:paraId="4950DDEA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774AE136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④ 交付的报纸期刊类商品；</w:t>
      </w:r>
    </w:p>
    <w:p w14:paraId="598C1262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7897A6CF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⑤ 超重、易碎、批量订购等退回物流耗损严重类商品；</w:t>
      </w:r>
    </w:p>
    <w:p w14:paraId="2F5B44F3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5BED1A68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⑥ 拆封后易影响人身安全或者生命健康的商品，或者拆封后易导致商品品质发生改变的商品；</w:t>
      </w:r>
    </w:p>
    <w:p w14:paraId="1D7A8FB0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A7720D3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⑦ 一经激活或者试用后价值贬值较大的商品；或者非生活所需用品（智能设备，商用厨具、工业品、电动整车等）；</w:t>
      </w:r>
    </w:p>
    <w:p w14:paraId="35351555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3CA9C14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⑧ 非备库类商品及网站产品信息中明确标识“非质量问题，不接受退换货”的产品（注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: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“非备库类”产品是指，公司产品目录及仓库没有对应的产品，经客户要求，向第三方采购的产品）；</w:t>
      </w:r>
    </w:p>
    <w:p w14:paraId="67470F07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7327EB51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⑨ 销售时已明示（图片、邮件、协议等）有效期为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6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个月及以下短保质期的商品、临近保质期的商品、有瑕疵的商品、过期的商品；</w:t>
      </w:r>
    </w:p>
    <w:p w14:paraId="231A084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3E141CE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⑩ 原厂已停产，我司作为特价产品处理，且已注明无法退货的商品；</w:t>
      </w:r>
    </w:p>
    <w:p w14:paraId="3B3AAC42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B15E288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⑪ 服务类（安装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/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维修等）；</w:t>
      </w:r>
    </w:p>
    <w:p w14:paraId="3E25C219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6F374D87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⑫ 其他根据商品性质不适宜退货、经客户在购买时已确认不宜退货的产品；</w:t>
      </w:r>
    </w:p>
    <w:p w14:paraId="74364711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6FCA5D00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⑬ 影响二次销售的商品。</w:t>
      </w:r>
    </w:p>
    <w:p w14:paraId="6455988F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65FD5453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2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）影响二次销售的情况包括但不限于以下：</w:t>
      </w:r>
    </w:p>
    <w:p w14:paraId="254B8155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① 经不正确安装、操作使用、维修的商品，以及消耗品和易损件；</w:t>
      </w:r>
    </w:p>
    <w:p w14:paraId="686FF3C0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0B47E7AE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② 撕毁、涂改防伪码、序列号、标签等商品标识的；</w:t>
      </w:r>
    </w:p>
    <w:p w14:paraId="79C83A6A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2AB30804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③ 已开封、拆包、使用过或者缺少配件的商品；</w:t>
      </w:r>
    </w:p>
    <w:p w14:paraId="54842DC9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118E2603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④ 客户指定运输公司造成货损的，或客户退回的过程中造成损坏的商品；</w:t>
      </w:r>
    </w:p>
    <w:p w14:paraId="32768B08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7F49365B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⑤ 客户非正常使用、保管或自然损耗、意外事件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/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不可抗力事件导致损毁、灭失。</w:t>
      </w:r>
    </w:p>
    <w:p w14:paraId="342B860B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563D61F8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3. 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运费标准</w:t>
      </w:r>
    </w:p>
    <w:p w14:paraId="626D8C5C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58AC455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）退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/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换货运费收取规则：</w:t>
      </w:r>
    </w:p>
    <w:p w14:paraId="6109F95E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客户原因退换货货，产生运费客户承担，非客户原因退换货，运费将由承担；</w:t>
      </w:r>
    </w:p>
    <w:p w14:paraId="48B359FF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00E429E9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2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）维修运费收取规则：</w:t>
      </w:r>
    </w:p>
    <w:p w14:paraId="42A7C264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商品维修时，如人为损坏等非原因运费需要客户承担；商品故障等原因，保修期内运费承担，保修期外运费需要客户承担。</w:t>
      </w:r>
    </w:p>
    <w:p w14:paraId="424CEA7B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0D2C7E97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4. 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退换货注意事项：</w:t>
      </w:r>
    </w:p>
    <w:p w14:paraId="6D50D5F3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469E1EC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）退货的同时必须退回相应的发票、赠品和相关文件等</w:t>
      </w:r>
    </w:p>
    <w:p w14:paraId="15782B71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退货退票时：</w:t>
      </w:r>
    </w:p>
    <w:p w14:paraId="458CC330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561D0C4F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① 如果已经开票，客户还没有抵扣，需要提供发票原件；</w:t>
      </w:r>
    </w:p>
    <w:p w14:paraId="4A9237D3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1FC8C086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② 如果已经开票，且已经抵扣，需要提供《红字发票申请单》；</w:t>
      </w:r>
    </w:p>
    <w:p w14:paraId="5DA7ED3F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6CC8CDBC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③ 如果已经开票，不能提供发票原件，也不能提供《红字发票申请单》，需要收取所退产品不含税价的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13%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作为退货操作费。</w:t>
      </w:r>
    </w:p>
    <w:p w14:paraId="0C72C541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61E9DD19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2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）退货商品应当未被使用、商品、配件、凭证及包装完好，不影响再次销售；</w:t>
      </w:r>
    </w:p>
    <w:p w14:paraId="578CEC8C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3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）因客户原因造成的退货，寄出和退货运费均由客户承担；</w:t>
      </w:r>
    </w:p>
    <w:p w14:paraId="6306EFC4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（</w:t>
      </w:r>
      <w:r>
        <w:rPr>
          <w:rFonts w:hint="default" w:ascii="Calibri" w:hAnsi="Calibri" w:cs="Calibri"/>
          <w:color w:val="666666"/>
          <w:spacing w:val="0"/>
          <w:sz w:val="21"/>
          <w:szCs w:val="21"/>
          <w:shd w:val="clear" w:fill="FFFFFF"/>
        </w:rPr>
        <w:t>4</w:t>
      </w: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）请对寄回的产品妥善包装。</w:t>
      </w:r>
    </w:p>
    <w:p w14:paraId="1D9DC20F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① 如包裹内部发出碰撞声或小件物品零散置于包裹中，请务必放入足够的填充物，建议重新使用发货时的包装材料；</w:t>
      </w:r>
    </w:p>
    <w:p w14:paraId="1E980671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 </w:t>
      </w:r>
    </w:p>
    <w:p w14:paraId="3DDFB8CD">
      <w:pPr>
        <w:pStyle w:val="3"/>
        <w:keepNext w:val="0"/>
        <w:keepLines w:val="0"/>
        <w:widowControl/>
        <w:suppressLineNumbers w:val="0"/>
        <w:shd w:val="clear" w:fill="FFFFFF"/>
        <w:spacing w:before="450" w:beforeAutospacing="0" w:after="150" w:afterAutospacing="0"/>
        <w:ind w:left="0" w:right="0" w:firstLine="0"/>
      </w:pPr>
      <w:r>
        <w:rPr>
          <w:rFonts w:hint="eastAsia" w:ascii="宋体" w:hAnsi="宋体" w:eastAsia="宋体" w:cs="宋体"/>
          <w:color w:val="666666"/>
          <w:spacing w:val="0"/>
          <w:sz w:val="21"/>
          <w:szCs w:val="21"/>
          <w:shd w:val="clear" w:fill="FFFFFF"/>
        </w:rPr>
        <w:t>② 请注意快递单不能直接粘贴在产品原包装上，否则会影响再次销售而造成不能退换货。</w:t>
      </w:r>
    </w:p>
    <w:p w14:paraId="44E8B729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  <w:r>
        <w:rPr>
          <w:rFonts w:hint="default" w:ascii="Calibri" w:hAnsi="Calibri" w:cs="Calibri"/>
          <w:sz w:val="21"/>
          <w:szCs w:val="21"/>
        </w:rPr>
        <w:t> </w:t>
      </w:r>
    </w:p>
    <w:p w14:paraId="784D7DC3">
      <w:pPr>
        <w:pStyle w:val="3"/>
        <w:keepNext w:val="0"/>
        <w:keepLines w:val="0"/>
        <w:widowControl/>
        <w:suppressLineNumbers w:val="0"/>
        <w:spacing w:before="450" w:beforeAutospacing="0" w:after="150" w:afterAutospacing="0"/>
        <w:ind w:left="0" w:right="0"/>
      </w:pPr>
    </w:p>
    <w:p w14:paraId="4962D4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65E1F"/>
    <w:rsid w:val="7706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2026-08-03T03:44:00Z</dcterms:created>
  <dc:creator>海绵不恋宝宝</dc:creator>
  <cp:lastModifiedBy>海绵不恋宝宝</cp:lastModifiedBy>
  <dcterms:modified xsi:type="dcterms:W3CDTF">2026-08-03T03:44:31Z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9C936CCEC3D34D9F8F3175356ADBB80E_11</vt:lpwstr>
  </property>
  <property fmtid="{D5CDD505-2E9C-101B-9397-08002B2CF9AE}" pid="4" name="KSOTemplateDocerSaveRecord">
    <vt:lpwstr>eyJoZGlkIjoiZmYyNjU3MGFiMTZiMzI4NGRjYWRkNDIyMmI3MGU0NjAiLCJ1c2VySWQiOiI2OTQ5Njc1NDgifQ==</vt:lpwstr>
  </property>
</Properties>
</file>